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6B52" w:rsidRPr="00682931" w:rsidRDefault="00E66B52" w:rsidP="00E66B52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BE4FAD">
        <w:rPr>
          <w:rFonts w:ascii="Times New Roman" w:hAnsi="Times New Roman" w:cs="Times New Roman"/>
          <w:b/>
          <w:sz w:val="28"/>
          <w:szCs w:val="28"/>
        </w:rPr>
        <w:t>Приложение № 1</w:t>
      </w:r>
      <w:r w:rsidR="00682931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682931">
        <w:rPr>
          <w:rFonts w:ascii="Times New Roman" w:hAnsi="Times New Roman" w:cs="Times New Roman"/>
          <w:b/>
          <w:sz w:val="28"/>
          <w:szCs w:val="28"/>
        </w:rPr>
        <w:t>к спецификации</w:t>
      </w:r>
    </w:p>
    <w:p w:rsidR="005B08B0" w:rsidRDefault="005B08B0" w:rsidP="005B08B0">
      <w:pPr>
        <w:rPr>
          <w:rFonts w:ascii="Times New Roman" w:hAnsi="Times New Roman" w:cs="Times New Roman"/>
          <w:b/>
          <w:sz w:val="28"/>
          <w:szCs w:val="28"/>
        </w:rPr>
      </w:pPr>
    </w:p>
    <w:p w:rsidR="00E66B52" w:rsidRPr="00BE4FAD" w:rsidRDefault="00E66B52" w:rsidP="005B08B0">
      <w:pPr>
        <w:rPr>
          <w:rFonts w:ascii="Times New Roman" w:hAnsi="Times New Roman" w:cs="Times New Roman"/>
          <w:b/>
          <w:sz w:val="28"/>
          <w:szCs w:val="28"/>
        </w:rPr>
      </w:pPr>
      <w:r w:rsidRPr="00BE4FAD">
        <w:rPr>
          <w:rFonts w:ascii="Times New Roman" w:hAnsi="Times New Roman" w:cs="Times New Roman"/>
          <w:b/>
          <w:sz w:val="28"/>
          <w:szCs w:val="28"/>
        </w:rPr>
        <w:t xml:space="preserve">Параметры определения эквивалентности </w:t>
      </w:r>
      <w:r w:rsidR="006E498F" w:rsidRPr="006E498F">
        <w:rPr>
          <w:rFonts w:ascii="Times New Roman" w:hAnsi="Times New Roman" w:cs="Times New Roman"/>
          <w:b/>
          <w:sz w:val="28"/>
          <w:szCs w:val="28"/>
        </w:rPr>
        <w:t>ТУ 2141-084-56238216-2010</w:t>
      </w:r>
    </w:p>
    <w:p w:rsidR="00E66B52" w:rsidRPr="00BE4FAD" w:rsidRDefault="00E66B52" w:rsidP="00E66B52">
      <w:pPr>
        <w:rPr>
          <w:rFonts w:ascii="Times New Roman" w:hAnsi="Times New Roman" w:cs="Times New Roman"/>
          <w:sz w:val="28"/>
          <w:szCs w:val="28"/>
        </w:rPr>
      </w:pPr>
      <w:r w:rsidRPr="00BE4FAD">
        <w:rPr>
          <w:rFonts w:ascii="Times New Roman" w:hAnsi="Times New Roman" w:cs="Times New Roman"/>
          <w:sz w:val="28"/>
          <w:szCs w:val="28"/>
        </w:rPr>
        <w:t>Продукция должна отвечать следующим показателям:</w:t>
      </w:r>
    </w:p>
    <w:tbl>
      <w:tblPr>
        <w:tblStyle w:val="a7"/>
        <w:tblW w:w="0" w:type="auto"/>
        <w:tblLook w:val="04A0"/>
      </w:tblPr>
      <w:tblGrid>
        <w:gridCol w:w="6629"/>
        <w:gridCol w:w="2942"/>
      </w:tblGrid>
      <w:tr w:rsidR="00E66B52" w:rsidRPr="00BE4FAD" w:rsidTr="00774242">
        <w:trPr>
          <w:trHeight w:val="673"/>
        </w:trPr>
        <w:tc>
          <w:tcPr>
            <w:tcW w:w="6629" w:type="dxa"/>
            <w:vAlign w:val="center"/>
          </w:tcPr>
          <w:p w:rsidR="00E66B52" w:rsidRPr="00BE4FAD" w:rsidRDefault="00E66B52" w:rsidP="00BE4FA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E4FAD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показателей</w:t>
            </w:r>
          </w:p>
        </w:tc>
        <w:tc>
          <w:tcPr>
            <w:tcW w:w="2942" w:type="dxa"/>
            <w:vAlign w:val="center"/>
          </w:tcPr>
          <w:p w:rsidR="00E66B52" w:rsidRPr="00BE4FAD" w:rsidRDefault="00E66B52" w:rsidP="006E498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E4FAD">
              <w:rPr>
                <w:rFonts w:ascii="Times New Roman" w:hAnsi="Times New Roman" w:cs="Times New Roman"/>
                <w:b/>
                <w:sz w:val="28"/>
                <w:szCs w:val="28"/>
              </w:rPr>
              <w:t>Норма по ТУ</w:t>
            </w:r>
          </w:p>
        </w:tc>
      </w:tr>
      <w:tr w:rsidR="00E66B52" w:rsidRPr="00BE4FAD" w:rsidTr="00774242">
        <w:tc>
          <w:tcPr>
            <w:tcW w:w="6629" w:type="dxa"/>
            <w:vAlign w:val="center"/>
          </w:tcPr>
          <w:p w:rsidR="00E66B52" w:rsidRPr="00BE4FAD" w:rsidRDefault="00E66B52" w:rsidP="00774242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BE4FAD">
              <w:rPr>
                <w:rFonts w:ascii="Times New Roman" w:hAnsi="Times New Roman" w:cs="Times New Roman"/>
                <w:sz w:val="28"/>
                <w:szCs w:val="28"/>
              </w:rPr>
              <w:t xml:space="preserve">Внешний вид </w:t>
            </w:r>
          </w:p>
        </w:tc>
        <w:tc>
          <w:tcPr>
            <w:tcW w:w="2942" w:type="dxa"/>
            <w:vAlign w:val="center"/>
          </w:tcPr>
          <w:p w:rsidR="00E66B52" w:rsidRPr="00BE4FAD" w:rsidRDefault="006E498F" w:rsidP="006E16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Сыпучий порошок белого цвета</w:t>
            </w:r>
          </w:p>
        </w:tc>
      </w:tr>
      <w:tr w:rsidR="00E66B52" w:rsidRPr="00BE4FAD" w:rsidTr="00774242">
        <w:tc>
          <w:tcPr>
            <w:tcW w:w="6629" w:type="dxa"/>
            <w:vAlign w:val="center"/>
          </w:tcPr>
          <w:p w:rsidR="00E66B52" w:rsidRPr="00BE4FAD" w:rsidRDefault="006E498F" w:rsidP="006E160D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Массовая доля сульфата натрия (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Na</w:t>
            </w:r>
            <w:r w:rsidRPr="006E498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SO</w:t>
            </w:r>
            <w:r w:rsidRPr="006E498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), %, не менее</w:t>
            </w:r>
          </w:p>
        </w:tc>
        <w:tc>
          <w:tcPr>
            <w:tcW w:w="2942" w:type="dxa"/>
            <w:vAlign w:val="center"/>
          </w:tcPr>
          <w:p w:rsidR="00E66B52" w:rsidRPr="00BE4FAD" w:rsidRDefault="006E498F" w:rsidP="006E16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99,5</w:t>
            </w:r>
          </w:p>
        </w:tc>
      </w:tr>
      <w:tr w:rsidR="00E66B52" w:rsidRPr="00BE4FAD" w:rsidTr="00774242">
        <w:tc>
          <w:tcPr>
            <w:tcW w:w="6629" w:type="dxa"/>
            <w:vAlign w:val="center"/>
          </w:tcPr>
          <w:p w:rsidR="00E66B52" w:rsidRPr="00BE4FAD" w:rsidRDefault="006E498F" w:rsidP="006E160D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Массовая доля нерастворимого в воде остатка, %, не более</w:t>
            </w:r>
          </w:p>
        </w:tc>
        <w:tc>
          <w:tcPr>
            <w:tcW w:w="2942" w:type="dxa"/>
            <w:vAlign w:val="center"/>
          </w:tcPr>
          <w:p w:rsidR="00E66B52" w:rsidRPr="00BE4FAD" w:rsidRDefault="006E498F" w:rsidP="006E16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0,20</w:t>
            </w:r>
          </w:p>
        </w:tc>
      </w:tr>
      <w:tr w:rsidR="00E66B52" w:rsidRPr="00BE4FAD" w:rsidTr="00774242">
        <w:tc>
          <w:tcPr>
            <w:tcW w:w="6629" w:type="dxa"/>
            <w:vAlign w:val="center"/>
          </w:tcPr>
          <w:p w:rsidR="00E66B52" w:rsidRPr="00BE4FAD" w:rsidRDefault="006E498F" w:rsidP="006E160D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Массовая доля хлоридов в пересчете на хлористый натрий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NaCI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), %, не более</w:t>
            </w:r>
          </w:p>
        </w:tc>
        <w:tc>
          <w:tcPr>
            <w:tcW w:w="2942" w:type="dxa"/>
            <w:vAlign w:val="center"/>
          </w:tcPr>
          <w:p w:rsidR="00E66B52" w:rsidRPr="00BE4FAD" w:rsidRDefault="006E498F" w:rsidP="006E16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0,20</w:t>
            </w:r>
          </w:p>
        </w:tc>
      </w:tr>
      <w:tr w:rsidR="006E160D" w:rsidRPr="00BE4FAD" w:rsidTr="00774242">
        <w:tc>
          <w:tcPr>
            <w:tcW w:w="6629" w:type="dxa"/>
            <w:vAlign w:val="center"/>
          </w:tcPr>
          <w:p w:rsidR="006E160D" w:rsidRDefault="006E160D" w:rsidP="006E160D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Массовая доля железа (в виде</w:t>
            </w:r>
            <w:r w:rsidRPr="006E16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Fe</w:t>
            </w:r>
            <w:r w:rsidRPr="006E160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6E16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ppm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не более</w:t>
            </w:r>
          </w:p>
        </w:tc>
        <w:tc>
          <w:tcPr>
            <w:tcW w:w="2942" w:type="dxa"/>
            <w:vAlign w:val="center"/>
          </w:tcPr>
          <w:p w:rsidR="006E160D" w:rsidRDefault="006E160D" w:rsidP="006E16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  <w:p w:rsidR="006E160D" w:rsidRDefault="006E160D" w:rsidP="006E16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160D" w:rsidRPr="00BE4FAD" w:rsidTr="00774242">
        <w:tc>
          <w:tcPr>
            <w:tcW w:w="6629" w:type="dxa"/>
            <w:vAlign w:val="center"/>
          </w:tcPr>
          <w:p w:rsidR="006E160D" w:rsidRDefault="006E160D" w:rsidP="006E160D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Массовая доля воды, %, не более</w:t>
            </w:r>
          </w:p>
        </w:tc>
        <w:tc>
          <w:tcPr>
            <w:tcW w:w="2942" w:type="dxa"/>
            <w:vAlign w:val="center"/>
          </w:tcPr>
          <w:p w:rsidR="006E160D" w:rsidRDefault="006E160D" w:rsidP="006E16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0,10</w:t>
            </w:r>
          </w:p>
          <w:p w:rsidR="006E160D" w:rsidRDefault="006E160D" w:rsidP="006E16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160D" w:rsidRPr="00BE4FAD" w:rsidTr="00774242">
        <w:tc>
          <w:tcPr>
            <w:tcW w:w="6629" w:type="dxa"/>
            <w:vAlign w:val="center"/>
          </w:tcPr>
          <w:p w:rsidR="006E160D" w:rsidRDefault="006E160D" w:rsidP="006E160D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Показатель активности водородных ионов водного 1%-ного раствора сульфата натрия, в пределах</w:t>
            </w:r>
          </w:p>
        </w:tc>
        <w:tc>
          <w:tcPr>
            <w:tcW w:w="2942" w:type="dxa"/>
            <w:vAlign w:val="center"/>
          </w:tcPr>
          <w:p w:rsidR="006E160D" w:rsidRDefault="006E160D" w:rsidP="006E16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6,5-9,0</w:t>
            </w:r>
          </w:p>
          <w:p w:rsidR="006E160D" w:rsidRDefault="006E160D" w:rsidP="006E16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160D" w:rsidRPr="00BE4FAD" w:rsidTr="00774242">
        <w:tc>
          <w:tcPr>
            <w:tcW w:w="6629" w:type="dxa"/>
            <w:vAlign w:val="center"/>
          </w:tcPr>
          <w:p w:rsidR="006E160D" w:rsidRDefault="006E160D" w:rsidP="006E160D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Белизна (по Хантеру), не менее</w:t>
            </w:r>
          </w:p>
        </w:tc>
        <w:tc>
          <w:tcPr>
            <w:tcW w:w="2942" w:type="dxa"/>
            <w:vAlign w:val="center"/>
          </w:tcPr>
          <w:p w:rsidR="006E160D" w:rsidRDefault="006E160D" w:rsidP="006E16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  <w:p w:rsidR="006E160D" w:rsidRDefault="006E160D" w:rsidP="006E16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160D" w:rsidRPr="00BE4FAD" w:rsidTr="00774242">
        <w:tc>
          <w:tcPr>
            <w:tcW w:w="6629" w:type="dxa"/>
            <w:vAlign w:val="center"/>
          </w:tcPr>
          <w:p w:rsidR="006E160D" w:rsidRDefault="006E160D" w:rsidP="006E160D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Удельная эффективность активности естественных радионуклидов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Аэфф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), Бк/кг, не более</w:t>
            </w:r>
          </w:p>
        </w:tc>
        <w:tc>
          <w:tcPr>
            <w:tcW w:w="2942" w:type="dxa"/>
            <w:vAlign w:val="center"/>
          </w:tcPr>
          <w:p w:rsidR="006E160D" w:rsidRDefault="006E160D" w:rsidP="006E16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370</w:t>
            </w:r>
          </w:p>
          <w:p w:rsidR="006E160D" w:rsidRDefault="006E160D" w:rsidP="006E16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66B52" w:rsidRDefault="00E66B52"/>
    <w:p w:rsidR="00284A69" w:rsidRDefault="00284A69"/>
    <w:p w:rsidR="00284A69" w:rsidRDefault="00284A69"/>
    <w:p w:rsidR="00284A69" w:rsidRPr="00E66B52" w:rsidRDefault="00284A69"/>
    <w:p w:rsidR="00E66B52" w:rsidRPr="0036247B" w:rsidRDefault="00E66B52" w:rsidP="00E66B52">
      <w:pPr>
        <w:pStyle w:val="a5"/>
        <w:spacing w:line="360" w:lineRule="auto"/>
        <w:ind w:firstLine="0"/>
        <w:rPr>
          <w:b/>
          <w:bCs/>
          <w:sz w:val="22"/>
          <w:szCs w:val="22"/>
        </w:rPr>
      </w:pPr>
      <w:r w:rsidRPr="0036247B">
        <w:rPr>
          <w:b/>
          <w:bCs/>
          <w:sz w:val="22"/>
          <w:szCs w:val="22"/>
        </w:rPr>
        <w:t xml:space="preserve">От ПОСТАВЩИКА:                              </w:t>
      </w:r>
      <w:r w:rsidRPr="0036247B">
        <w:rPr>
          <w:b/>
          <w:bCs/>
          <w:sz w:val="22"/>
          <w:szCs w:val="22"/>
        </w:rPr>
        <w:tab/>
      </w:r>
      <w:r w:rsidRPr="0036247B">
        <w:rPr>
          <w:b/>
          <w:bCs/>
          <w:sz w:val="22"/>
          <w:szCs w:val="22"/>
        </w:rPr>
        <w:tab/>
        <w:t xml:space="preserve">   От ПОКУПАТЕЛЯ:</w:t>
      </w:r>
    </w:p>
    <w:p w:rsidR="00E66B52" w:rsidRPr="0036247B" w:rsidRDefault="00E66B52" w:rsidP="00E66B52">
      <w:pPr>
        <w:pStyle w:val="a5"/>
        <w:tabs>
          <w:tab w:val="left" w:pos="6195"/>
        </w:tabs>
        <w:spacing w:line="360" w:lineRule="auto"/>
        <w:ind w:firstLine="0"/>
        <w:rPr>
          <w:b/>
          <w:bCs/>
          <w:sz w:val="22"/>
          <w:szCs w:val="22"/>
        </w:rPr>
      </w:pPr>
      <w:r w:rsidRPr="0036247B">
        <w:rPr>
          <w:b/>
          <w:bCs/>
          <w:sz w:val="22"/>
          <w:szCs w:val="22"/>
        </w:rPr>
        <w:t>______________________________                                 Генеральный директор ОАО «ППГХО»</w:t>
      </w:r>
    </w:p>
    <w:p w:rsidR="00E66B52" w:rsidRPr="0036247B" w:rsidRDefault="00E66B52" w:rsidP="00E66B52">
      <w:pPr>
        <w:pStyle w:val="a5"/>
        <w:spacing w:line="360" w:lineRule="auto"/>
        <w:rPr>
          <w:b/>
          <w:bCs/>
          <w:sz w:val="22"/>
          <w:szCs w:val="22"/>
        </w:rPr>
      </w:pPr>
    </w:p>
    <w:p w:rsidR="00E66B52" w:rsidRPr="0036247B" w:rsidRDefault="00E66B52" w:rsidP="00E66B52">
      <w:pPr>
        <w:pStyle w:val="a5"/>
        <w:spacing w:line="360" w:lineRule="auto"/>
        <w:ind w:firstLine="0"/>
        <w:rPr>
          <w:b/>
          <w:bCs/>
          <w:sz w:val="22"/>
          <w:szCs w:val="22"/>
        </w:rPr>
      </w:pPr>
      <w:r w:rsidRPr="0036247B">
        <w:rPr>
          <w:b/>
          <w:bCs/>
          <w:sz w:val="22"/>
          <w:szCs w:val="22"/>
        </w:rPr>
        <w:t>________________/_____________/                                   __________________/</w:t>
      </w:r>
      <w:proofErr w:type="spellStart"/>
      <w:r w:rsidRPr="0036247B">
        <w:rPr>
          <w:b/>
          <w:bCs/>
          <w:sz w:val="22"/>
          <w:szCs w:val="22"/>
        </w:rPr>
        <w:t>В.С.Святецкий</w:t>
      </w:r>
      <w:proofErr w:type="spellEnd"/>
      <w:r w:rsidRPr="0036247B">
        <w:rPr>
          <w:b/>
          <w:bCs/>
          <w:sz w:val="22"/>
          <w:szCs w:val="22"/>
        </w:rPr>
        <w:t>/</w:t>
      </w:r>
    </w:p>
    <w:p w:rsidR="00E66B52" w:rsidRDefault="00E66B52" w:rsidP="00E66B52"/>
    <w:p w:rsidR="00E66B52" w:rsidRPr="00E66B52" w:rsidRDefault="00E66B52">
      <w:pPr>
        <w:rPr>
          <w:lang w:val="en-US"/>
        </w:rPr>
      </w:pPr>
    </w:p>
    <w:sectPr w:rsidR="00E66B52" w:rsidRPr="00E66B52" w:rsidSect="000848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6F5114"/>
    <w:multiLevelType w:val="hybridMultilevel"/>
    <w:tmpl w:val="C09A86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E66B52"/>
    <w:rsid w:val="000848AE"/>
    <w:rsid w:val="00284A69"/>
    <w:rsid w:val="004244B3"/>
    <w:rsid w:val="004E1AC0"/>
    <w:rsid w:val="00594EDC"/>
    <w:rsid w:val="005A5B4E"/>
    <w:rsid w:val="005B08B0"/>
    <w:rsid w:val="00682931"/>
    <w:rsid w:val="006B4BD6"/>
    <w:rsid w:val="006E160D"/>
    <w:rsid w:val="006E498F"/>
    <w:rsid w:val="00774242"/>
    <w:rsid w:val="00BE4FAD"/>
    <w:rsid w:val="00D84AC1"/>
    <w:rsid w:val="00E66B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8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6B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66B52"/>
    <w:rPr>
      <w:rFonts w:ascii="Tahoma" w:hAnsi="Tahoma" w:cs="Tahoma"/>
      <w:sz w:val="16"/>
      <w:szCs w:val="16"/>
    </w:rPr>
  </w:style>
  <w:style w:type="paragraph" w:styleId="a5">
    <w:name w:val="Body Text Indent"/>
    <w:basedOn w:val="a"/>
    <w:link w:val="a6"/>
    <w:rsid w:val="00E66B52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E66B52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7">
    <w:name w:val="Table Grid"/>
    <w:basedOn w:val="a1"/>
    <w:uiPriority w:val="59"/>
    <w:rsid w:val="00E66B5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E66B5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151</Words>
  <Characters>864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PPGHO</Company>
  <LinksUpToDate>false</LinksUpToDate>
  <CharactersWithSpaces>1013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AbashinDV</dc:creator>
  <cp:lastModifiedBy>AbashinDV</cp:lastModifiedBy>
  <cp:revision>3</cp:revision>
  <dcterms:created xsi:type="dcterms:W3CDTF">2012-08-13T02:18:00Z</dcterms:created>
  <dcterms:modified xsi:type="dcterms:W3CDTF">2012-09-05T01:36:00Z</dcterms:modified>
</cp:coreProperties>
</file>